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7" w:lineRule="atLeast"/>
        <w:ind w:left="0" w:right="0" w:firstLine="0"/>
        <w:jc w:val="left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7" w:lineRule="atLeast"/>
        <w:ind w:left="0" w:right="0" w:firstLine="0"/>
        <w:jc w:val="left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7" w:lineRule="atLeast"/>
        <w:ind w:left="0" w:right="0" w:firstLine="0"/>
        <w:jc w:val="left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7" w:lineRule="atLeast"/>
        <w:ind w:left="0" w:right="0" w:firstLine="0"/>
        <w:jc w:val="left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4"/>
        <w:jc w:val="center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lang w:val="en-US" w:eastAsia="zh-CN"/>
        </w:rPr>
        <w:t>公积金委〔2024〕5号</w:t>
      </w:r>
    </w:p>
    <w:p>
      <w:pPr>
        <w:spacing w:line="560" w:lineRule="exact"/>
        <w:jc w:val="both"/>
        <w:rPr>
          <w:rFonts w:hint="eastAsia" w:ascii="方正小标宋简体" w:hAnsi="Calibri" w:eastAsia="方正小标宋简体" w:cs="Calibri"/>
          <w:color w:val="333333"/>
          <w:kern w:val="0"/>
          <w:sz w:val="44"/>
          <w:szCs w:val="44"/>
        </w:rPr>
      </w:pPr>
    </w:p>
    <w:p>
      <w:pPr>
        <w:spacing w:line="560" w:lineRule="exact"/>
        <w:jc w:val="both"/>
        <w:rPr>
          <w:rFonts w:hint="eastAsia" w:ascii="方正小标宋简体" w:hAnsi="Calibri" w:eastAsia="方正小标宋简体" w:cs="Calibri"/>
          <w:color w:val="333333"/>
          <w:kern w:val="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Calibri" w:eastAsia="方正小标宋简体" w:cs="Calibri"/>
          <w:color w:val="333333"/>
          <w:kern w:val="0"/>
          <w:sz w:val="44"/>
          <w:szCs w:val="44"/>
        </w:rPr>
      </w:pPr>
      <w:r>
        <w:rPr>
          <w:rFonts w:hint="eastAsia" w:ascii="方正小标宋简体" w:hAnsi="Calibri" w:eastAsia="方正小标宋简体" w:cs="Calibri"/>
          <w:color w:val="333333"/>
          <w:kern w:val="0"/>
          <w:sz w:val="44"/>
          <w:szCs w:val="44"/>
        </w:rPr>
        <w:t>关于进一步优化我市住房公积金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Calibri" w:eastAsia="方正小标宋简体" w:cs="Calibri"/>
          <w:color w:val="333333"/>
          <w:kern w:val="0"/>
          <w:sz w:val="44"/>
          <w:szCs w:val="44"/>
        </w:rPr>
      </w:pPr>
      <w:r>
        <w:rPr>
          <w:rFonts w:hint="eastAsia" w:ascii="方正小标宋简体" w:hAnsi="Calibri" w:eastAsia="方正小标宋简体" w:cs="Calibri"/>
          <w:color w:val="333333"/>
          <w:kern w:val="0"/>
          <w:sz w:val="44"/>
          <w:szCs w:val="44"/>
        </w:rPr>
        <w:t>使用政策的通知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微软雅黑" w:eastAsia="方正小标宋简体" w:cs="宋体"/>
          <w:color w:val="333333"/>
          <w:kern w:val="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仿宋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val="en-US" w:eastAsia="zh-CN"/>
        </w:rPr>
        <w:t>各住房公积金缴存单位、缴存人：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为充分发挥住房公积金制度保障作用，支持职工刚性和改善性住房消费需求，</w:t>
      </w:r>
      <w:r>
        <w:rPr>
          <w:rFonts w:hint="eastAsia" w:ascii="仿宋" w:hAnsi="仿宋" w:eastAsia="仿宋" w:cs="仿宋"/>
          <w:sz w:val="32"/>
          <w:szCs w:val="32"/>
        </w:rPr>
        <w:t>促进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我市房地产市场平稳健康发展。经市住房公积金管委会研究决定，现就进一步优化我市住房公积金使用政策通知如下：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一、恢复重大疾病提取住房公积金业务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缴存职工本人或家庭成员因患重大疾病,造成家庭生活严重困难的，可以提取住房公积金用于缓解家庭困难。具体实施细则详见附件1。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二、支持城镇老旧小区居民加装电梯提取住房公积金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职工本人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既有多层住宅（不包括别墅、自建房）安装电梯项目的房屋所有权人及其配偶，可提取其名下的住房公积金用于加装电梯。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具体实施细则详见附件2。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黑体" w:hAnsi="黑体" w:eastAsia="黑体" w:cs="仿宋"/>
          <w:color w:val="00000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仿宋"/>
          <w:color w:val="000000"/>
          <w:sz w:val="32"/>
          <w:szCs w:val="32"/>
          <w:shd w:val="clear" w:color="auto" w:fill="FFFFFF"/>
        </w:rPr>
        <w:t>三、调整住房公积金贷款额度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夫妻双方正常缴存住房公积金的，最高贷款额度由55万元调高至65万元；单方正常缴存住房公积金的，最高贷款额度由45万元调高至55万元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支持</w:t>
      </w:r>
      <w:r>
        <w:rPr>
          <w:rFonts w:hint="eastAsia" w:ascii="黑体" w:hAnsi="黑体" w:eastAsia="黑体" w:cs="黑体"/>
          <w:color w:val="auto"/>
          <w:sz w:val="32"/>
          <w:szCs w:val="32"/>
          <w:shd w:val="clear" w:color="auto" w:fill="FFFFFF"/>
        </w:rPr>
        <w:t>高层次人才和急需紧缺人才购房需求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对于亳州市全职引进的高层次人才和急需紧缺人才，在亳州市购买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自住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商品住房的，首次使用公积金贷款的最高限额在可贷额度基础上分别增加20万元、10万元，最高额度不超过亳州市住房公积金贷款额度上限。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333333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333333"/>
          <w:kern w:val="0"/>
          <w:sz w:val="32"/>
          <w:szCs w:val="32"/>
          <w:lang w:val="en-US" w:eastAsia="zh-CN"/>
        </w:rPr>
        <w:t>五、</w:t>
      </w:r>
      <w:r>
        <w:rPr>
          <w:rFonts w:hint="eastAsia" w:ascii="黑体" w:hAnsi="黑体" w:eastAsia="黑体" w:cs="黑体"/>
          <w:color w:val="333333"/>
          <w:kern w:val="0"/>
          <w:sz w:val="32"/>
          <w:szCs w:val="32"/>
        </w:rPr>
        <w:t>开展异地缴存职工“商转公”业务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非亳州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市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本地缴存住房公积金的职工，在亳州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市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购买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自住商品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住房使用商业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性个人住房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贷款的，可按照《亳州市商业性个人住房贷款转住房公积金贷款操作细则》（公积金委〔2024〕1号）要求，办理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商转公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业务。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本通知自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印发之日起实施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附件：1.关于大病提取住房公积金业务实施细则 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596" w:leftChars="76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2.关于本市城镇老旧小区住宅加装电梯提取使用住房公积金实施细则</w:t>
      </w:r>
    </w:p>
    <w:p>
      <w:pPr>
        <w:rPr>
          <w:rFonts w:hint="eastAsia" w:cs="宋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ind w:firstLine="5120" w:firstLineChars="1600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2024年8月13日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7" w:lineRule="atLeast"/>
        <w:ind w:left="0" w:right="0" w:firstLine="0"/>
        <w:jc w:val="left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7" w:lineRule="atLeast"/>
        <w:ind w:left="0" w:right="0" w:firstLine="0"/>
        <w:jc w:val="left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附件1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关于大病提取住房公积金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0"/>
        <w:jc w:val="center"/>
        <w:textAlignment w:val="auto"/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业务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实施细则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 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620" w:firstLineChars="200"/>
        <w:jc w:val="both"/>
        <w:textAlignment w:val="auto"/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为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切实缓解缴存职工本人或家庭成员因患重大疾病造成家庭困难问题，更好地服务人民群众，经市住房公积金管理委员会审议通过，决定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恢复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大病提取住房公积金业务。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5"/>
        <w:jc w:val="both"/>
        <w:textAlignment w:val="auto"/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一、申请条件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5"/>
        <w:jc w:val="both"/>
        <w:textAlignment w:val="auto"/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缴存职工本人或家庭成员（包括配偶、未成年子女、父母）因患重大疾病且造成家庭生活严重困难的。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5"/>
        <w:jc w:val="both"/>
        <w:textAlignment w:val="auto"/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二、提取范围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5"/>
        <w:jc w:val="both"/>
        <w:textAlignment w:val="auto"/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患有慢性肾衰竭（尿毒症）、恶性肿瘤（癌症）、再生障碍性贫血、慢性重型肝炎、心脏瓣膜置换手术、冠状动脉旁路手术、颅内肿瘤开颅摘除手术、重大器官移植手术、主动脉手术等九种重大疾病住院治疗的。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5"/>
        <w:jc w:val="both"/>
        <w:textAlignment w:val="auto"/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三、提取时限及额度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缴存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职工本人或家庭成员（配偶、未成年子女、父母）患重大疾病的应在出院之日起，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一年内可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申请一次性提取公积金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，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1"/>
          <w:szCs w:val="31"/>
          <w:shd w:val="clear" w:fill="FFFFFF"/>
          <w:lang w:val="en-US" w:eastAsia="zh-CN"/>
        </w:rPr>
        <w:t>需长期治疗的，每年可申请提取一次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auto"/>
          <w:spacing w:val="0"/>
          <w:sz w:val="31"/>
          <w:szCs w:val="31"/>
          <w:shd w:val="clear" w:fill="FFFFFF"/>
        </w:rPr>
        <w:t>。可提取金额不超过个人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应负担的医疗费用，即医疗费用实际发生额扣除医保报销部分后的差额。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四、提取材料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因患重大疾病且造成家庭生活严重困难提取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住房公积金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需提供以下材料：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（一）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县级及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以上医院出具的疾病诊断证明、出院小结、医疗费用发票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或医保结算单等资料原件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；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（二）缴存职工配偶、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未成年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子女、父母发生重大疾病的，需提供亲属关系材料（出生医学证明或户口簿等）；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（三）职工所在单位出具职工家庭因患病造成实际生活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严重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困难的证明；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四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）职工本人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类银行卡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五、相关要求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  <w:rPr>
          <w:rFonts w:hint="default" w:eastAsia="仿宋_GB2312"/>
          <w:lang w:val="en-US" w:eastAsia="zh-CN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（一）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本业务实行线下办理，缴存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职工凭个人身份证件并携带提取材料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到市政务服务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中心公积金业务窗口及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各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县管理部窗口提交申请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（二）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申请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本人无法到场的，可由其配偶、成年子女或父母携带职工本人签署的委托书代为办理。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640" w:firstLineChars="0"/>
        <w:jc w:val="both"/>
        <w:textAlignment w:val="auto"/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（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三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）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申请办理本业务可追溯自发文之日前一年之内出院的病例。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四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）如对申请人提供的申请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材料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有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异议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的，我中心有权要求申请人进一步提供相关证明资料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，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以便核查。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6"/>
        <w:jc w:val="both"/>
        <w:textAlignment w:val="auto"/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五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）对利用虚假材料套取住房公积金的行为，一经核实，将按照相关规定予以严肃处理。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0"/>
        <w:jc w:val="left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附件2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>关于本市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城镇老旧小区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>住宅加装电梯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>提取使用住房公积金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实施细则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为贯彻落实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安徽省人民政府《关于巩固和增强经济回升向好态势若干政策举措》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皖政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〔202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〕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2号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文件精神，支持我市城镇老旧小区改造工作，结合我市实际情况，现将城镇老旧小区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居民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加装电梯提取住房公积金有关事项通知如下：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一、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提取对象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既有多层住宅（不包括别墅、自建房）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加装电梯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可提取本人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及配偶的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住房公积金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用于本人、配偶、双方父母的自住房加装电梯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二、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提取条件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提取申请人在本市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应无办理归还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住房公积金贷款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对冲业务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、无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办理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归还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商业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住房贷款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按月划转业务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、无其他生效中的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限制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住房公积金提取业务。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三、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提取时限及额度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在既有住宅加装电梯工程项目批准后一年内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可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提取一次住房公积金。提取总额不超过业主家庭分摊的电梯建设费用，且各申请人提取金额不超过申请人住房公积金账户余额。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四、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提取材料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提取申请人按照我市提取管理办法规定的流程，提供既有住宅加装电梯费用分摊协议书原件、既有住宅加装电梯项目批准文件原件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或复印件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</w:rPr>
        <w:t>房屋产权证原件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向市住房公积金管理中心提出申请。既有住宅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产权是配偶的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需提供结婚证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产权是双方父母的需提供体现家庭成员关系的户籍证明。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19" w:firstLineChars="131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 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五、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相关要求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19" w:firstLineChars="131"/>
        <w:jc w:val="both"/>
        <w:textAlignment w:val="auto"/>
        <w:rPr>
          <w:rFonts w:hint="default" w:eastAsia="仿宋_GB231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（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一）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本业务实行线下办理，缴存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职工凭个人身份证件并携带提取材料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到市政务服务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中心公积金业务窗口及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各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县管理部窗口提交申请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20" w:firstLineChars="0"/>
        <w:jc w:val="both"/>
        <w:textAlignment w:val="auto"/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（二）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申请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本</w:t>
      </w:r>
      <w:bookmarkStart w:id="0" w:name="_GoBack"/>
      <w:bookmarkEnd w:id="0"/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人无法到场的，可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委托代理人携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职工本人签署的委托书代为办理。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420" w:firstLineChars="0"/>
        <w:jc w:val="both"/>
        <w:textAlignment w:val="auto"/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（三）如对申请人提供的申请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材料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有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异议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的，我中心有权要求申请人进一步提供相关证明资料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，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以便核查。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6"/>
        <w:jc w:val="both"/>
        <w:textAlignment w:val="auto"/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（四）对利用虚假材料套取住房公积金的行为，一经核实，将按照相关规定予以严肃处理。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3D3D3D"/>
          <w:sz w:val="32"/>
          <w:szCs w:val="32"/>
          <w:shd w:val="clear" w:color="auto" w:fill="FFFFFF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333333"/>
          <w:kern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333333"/>
          <w:kern w:val="0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EqXIvP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sz w:val="24"/>
                        <w:szCs w:val="24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ZTY0NDczN2RjMjk4ZjYyOGEwOTk1NWU5YzY2ZjMifQ=="/>
    <w:docVar w:name="KSO_WPS_MARK_KEY" w:val="6d2ef4ca-b641-407d-a81a-43b8b97ad201"/>
  </w:docVars>
  <w:rsids>
    <w:rsidRoot w:val="009B1208"/>
    <w:rsid w:val="005C40E9"/>
    <w:rsid w:val="00782399"/>
    <w:rsid w:val="008753EA"/>
    <w:rsid w:val="009B1208"/>
    <w:rsid w:val="00AB1104"/>
    <w:rsid w:val="052D683E"/>
    <w:rsid w:val="08AC3D8C"/>
    <w:rsid w:val="0990614D"/>
    <w:rsid w:val="0C3E255B"/>
    <w:rsid w:val="0DD521E5"/>
    <w:rsid w:val="0F733967"/>
    <w:rsid w:val="1356706C"/>
    <w:rsid w:val="1F2A0277"/>
    <w:rsid w:val="25416B12"/>
    <w:rsid w:val="286B599F"/>
    <w:rsid w:val="28BE0FD9"/>
    <w:rsid w:val="2A5504A6"/>
    <w:rsid w:val="2B8F72BC"/>
    <w:rsid w:val="34A77B2F"/>
    <w:rsid w:val="3F6F4DA0"/>
    <w:rsid w:val="46483245"/>
    <w:rsid w:val="4D2E138C"/>
    <w:rsid w:val="4D836EAA"/>
    <w:rsid w:val="4F393347"/>
    <w:rsid w:val="50D372DD"/>
    <w:rsid w:val="558B568D"/>
    <w:rsid w:val="57072AB4"/>
    <w:rsid w:val="57A057A2"/>
    <w:rsid w:val="5AC00CF6"/>
    <w:rsid w:val="62157E27"/>
    <w:rsid w:val="64EC26EA"/>
    <w:rsid w:val="65DA0D53"/>
    <w:rsid w:val="6E834BA1"/>
    <w:rsid w:val="6E9330F7"/>
    <w:rsid w:val="74101480"/>
    <w:rsid w:val="7A553384"/>
    <w:rsid w:val="7C2A6783"/>
    <w:rsid w:val="7DF8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3"/>
    <w:autoRedefine/>
    <w:qFormat/>
    <w:uiPriority w:val="0"/>
    <w:pPr>
      <w:spacing w:line="0" w:lineRule="atLeast"/>
    </w:pPr>
    <w:rPr>
      <w:rFonts w:ascii="Arial" w:hAnsi="Arial" w:eastAsia="黑体"/>
      <w:sz w:val="52"/>
    </w:rPr>
  </w:style>
  <w:style w:type="paragraph" w:customStyle="1" w:styleId="3">
    <w:name w:val="文章副标题"/>
    <w:basedOn w:val="1"/>
    <w:next w:val="4"/>
    <w:autoRedefine/>
    <w:qFormat/>
    <w:uiPriority w:val="0"/>
    <w:pPr>
      <w:spacing w:line="0" w:lineRule="atLeast"/>
    </w:pPr>
    <w:rPr>
      <w:sz w:val="36"/>
    </w:rPr>
  </w:style>
  <w:style w:type="paragraph" w:styleId="5">
    <w:name w:val="Body Text Indent 2"/>
    <w:basedOn w:val="1"/>
    <w:next w:val="1"/>
    <w:autoRedefine/>
    <w:qFormat/>
    <w:uiPriority w:val="0"/>
    <w:pPr>
      <w:spacing w:after="120" w:line="480" w:lineRule="auto"/>
      <w:ind w:left="420" w:leftChars="200"/>
    </w:pPr>
  </w:style>
  <w:style w:type="paragraph" w:styleId="6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Hyperlink"/>
    <w:basedOn w:val="10"/>
    <w:autoRedefine/>
    <w:semiHidden/>
    <w:unhideWhenUsed/>
    <w:qFormat/>
    <w:uiPriority w:val="99"/>
    <w:rPr>
      <w:color w:val="0000FF"/>
      <w:u w:val="single"/>
    </w:rPr>
  </w:style>
  <w:style w:type="character" w:customStyle="1" w:styleId="12">
    <w:name w:val="普通(网站)1 Char"/>
    <w:link w:val="13"/>
    <w:autoRedefine/>
    <w:qFormat/>
    <w:uiPriority w:val="0"/>
    <w:rPr>
      <w:rFonts w:ascii="宋体" w:hAnsi="宋体" w:eastAsia="宋体"/>
      <w:sz w:val="24"/>
      <w:szCs w:val="24"/>
    </w:rPr>
  </w:style>
  <w:style w:type="paragraph" w:customStyle="1" w:styleId="13">
    <w:name w:val="普通(网站)1"/>
    <w:basedOn w:val="1"/>
    <w:link w:val="12"/>
    <w:autoRedefine/>
    <w:semiHidden/>
    <w:qFormat/>
    <w:uiPriority w:val="0"/>
    <w:pPr>
      <w:spacing w:before="100" w:beforeAutospacing="1" w:after="100" w:afterAutospacing="1"/>
    </w:pPr>
    <w:rPr>
      <w:rFonts w:ascii="宋体" w:hAnsi="宋体" w:eastAsia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1431</Words>
  <Characters>1435</Characters>
  <Lines>2</Lines>
  <Paragraphs>1</Paragraphs>
  <TotalTime>0</TotalTime>
  <ScaleCrop>false</ScaleCrop>
  <LinksUpToDate>false</LinksUpToDate>
  <CharactersWithSpaces>1437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2024-04-25T06:38:00Z</dcterms:created>
  <dc:creator>马飞</dc:creator>
  <cp:lastModifiedBy>Yozoh</cp:lastModifiedBy>
  <cp:lastPrinted>2024-08-15T03:14:00Z</cp:lastPrinted>
  <dcterms:modified xsi:type="dcterms:W3CDTF">2024-08-19T02:20:49Z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C6A6E9AE6F3E4D3EA69EDB121402F150_13</vt:lpwstr>
  </property>
</Properties>
</file>